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19934BE4" w:rsidR="0066434B" w:rsidRPr="00214458" w:rsidRDefault="0066434B" w:rsidP="00513BAC">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513BAC">
        <w:rPr>
          <w:rFonts w:ascii="Arial" w:hAnsi="Arial" w:cs="Arial"/>
          <w:b/>
          <w:bCs/>
          <w:sz w:val="22"/>
        </w:rPr>
        <w:t>78</w:t>
      </w:r>
      <w:r w:rsidR="00214458">
        <w:rPr>
          <w:rFonts w:ascii="Arial" w:hAnsi="Arial" w:cs="Arial"/>
          <w:b/>
          <w:bCs/>
          <w:sz w:val="22"/>
        </w:rPr>
        <w:t xml:space="preserve">                            </w:t>
      </w:r>
      <w:r w:rsidRPr="00214458">
        <w:rPr>
          <w:rFonts w:ascii="Arial" w:hAnsi="Arial" w:cs="Arial"/>
          <w:b/>
          <w:bCs/>
          <w:sz w:val="22"/>
        </w:rPr>
        <w:tab/>
      </w:r>
      <w:r w:rsidR="00214458">
        <w:rPr>
          <w:rFonts w:ascii="Arial" w:hAnsi="Arial" w:cs="Arial"/>
          <w:b/>
          <w:bCs/>
          <w:sz w:val="22"/>
        </w:rPr>
        <w:t xml:space="preserve">            </w:t>
      </w:r>
      <w:r w:rsidR="00E56774">
        <w:rPr>
          <w:rFonts w:ascii="Arial" w:hAnsi="Arial" w:cs="Arial"/>
          <w:b/>
          <w:bCs/>
          <w:sz w:val="22"/>
        </w:rPr>
        <w:t xml:space="preserve">  R</w:t>
      </w:r>
      <w:r w:rsidR="00513BAC">
        <w:rPr>
          <w:rFonts w:ascii="Arial" w:hAnsi="Arial" w:cs="Arial"/>
          <w:b/>
          <w:bCs/>
          <w:sz w:val="22"/>
        </w:rPr>
        <w:t>P</w:t>
      </w:r>
      <w:r w:rsidR="00E56774">
        <w:rPr>
          <w:rFonts w:ascii="Arial" w:hAnsi="Arial" w:cs="Arial"/>
          <w:b/>
          <w:bCs/>
          <w:sz w:val="22"/>
        </w:rPr>
        <w:t>-172</w:t>
      </w:r>
      <w:r w:rsidR="00513BAC">
        <w:rPr>
          <w:rFonts w:ascii="Arial" w:hAnsi="Arial" w:cs="Arial"/>
          <w:b/>
          <w:bCs/>
          <w:sz w:val="22"/>
        </w:rPr>
        <w:t>437</w:t>
      </w:r>
    </w:p>
    <w:p w14:paraId="0351D878" w14:textId="6C1DE57F" w:rsidR="0066434B" w:rsidRPr="00D35A73" w:rsidRDefault="00513BAC" w:rsidP="00513BAC">
      <w:pPr>
        <w:tabs>
          <w:tab w:val="center" w:pos="4536"/>
          <w:tab w:val="right" w:pos="9422"/>
        </w:tabs>
        <w:spacing w:after="0"/>
        <w:rPr>
          <w:rFonts w:ascii="Arial" w:eastAsia="MS Mincho" w:hAnsi="Arial" w:cs="Arial"/>
          <w:b/>
          <w:bCs/>
          <w:i/>
        </w:rPr>
      </w:pPr>
      <w:r>
        <w:rPr>
          <w:rFonts w:ascii="Arial" w:eastAsia="MS Mincho" w:hAnsi="Arial" w:cs="Arial"/>
          <w:b/>
          <w:bCs/>
          <w:sz w:val="22"/>
        </w:rPr>
        <w:t>Lisbon</w:t>
      </w:r>
      <w:r w:rsidR="000522F3">
        <w:rPr>
          <w:rFonts w:ascii="Arial" w:eastAsia="MS Mincho" w:hAnsi="Arial" w:cs="Arial"/>
          <w:b/>
          <w:bCs/>
          <w:sz w:val="22"/>
        </w:rPr>
        <w:t xml:space="preserve">, </w:t>
      </w:r>
      <w:r>
        <w:rPr>
          <w:rFonts w:ascii="Arial" w:eastAsia="MS Mincho" w:hAnsi="Arial" w:cs="Arial"/>
          <w:b/>
          <w:bCs/>
          <w:sz w:val="22"/>
        </w:rPr>
        <w:t>Portugal</w:t>
      </w:r>
      <w:r w:rsidR="001E08A2">
        <w:rPr>
          <w:rFonts w:ascii="Arial" w:eastAsia="MS Mincho" w:hAnsi="Arial" w:cs="Arial"/>
          <w:b/>
          <w:bCs/>
          <w:sz w:val="22"/>
        </w:rPr>
        <w:t xml:space="preserve">, </w:t>
      </w:r>
      <w:r w:rsidR="001E08A2">
        <w:rPr>
          <w:rFonts w:ascii="Arial" w:hAnsi="Arial" w:cs="Arial"/>
          <w:b/>
          <w:bCs/>
          <w:sz w:val="22"/>
        </w:rPr>
        <w:t>December 1</w:t>
      </w:r>
      <w:r>
        <w:rPr>
          <w:rFonts w:ascii="Arial" w:hAnsi="Arial" w:cs="Arial"/>
          <w:b/>
          <w:bCs/>
          <w:sz w:val="22"/>
        </w:rPr>
        <w:t>8</w:t>
      </w:r>
      <w:r w:rsidRPr="00513BAC">
        <w:rPr>
          <w:rFonts w:ascii="Arial" w:hAnsi="Arial" w:cs="Arial"/>
          <w:b/>
          <w:bCs/>
          <w:sz w:val="22"/>
          <w:vertAlign w:val="superscript"/>
        </w:rPr>
        <w:t>th</w:t>
      </w:r>
      <w:r>
        <w:rPr>
          <w:rFonts w:ascii="Arial" w:hAnsi="Arial" w:cs="Arial"/>
          <w:b/>
          <w:bCs/>
          <w:sz w:val="22"/>
        </w:rPr>
        <w:t>-21</w:t>
      </w:r>
      <w:r w:rsidR="001E08A2" w:rsidRPr="001E08A2">
        <w:rPr>
          <w:rFonts w:ascii="Arial" w:hAnsi="Arial" w:cs="Arial"/>
          <w:b/>
          <w:bCs/>
          <w:sz w:val="22"/>
          <w:vertAlign w:val="superscript"/>
        </w:rPr>
        <w:t>st</w:t>
      </w:r>
      <w:r>
        <w:rPr>
          <w:rFonts w:ascii="Arial" w:hAnsi="Arial" w:cs="Arial"/>
          <w:b/>
          <w:bCs/>
          <w:sz w:val="22"/>
        </w:rPr>
        <w:t xml:space="preserve">, </w:t>
      </w:r>
      <w:r w:rsidR="0066434B" w:rsidRPr="00214458">
        <w:rPr>
          <w:rFonts w:ascii="Arial" w:hAnsi="Arial" w:cs="Arial"/>
          <w:b/>
          <w:bCs/>
          <w:sz w:val="22"/>
        </w:rPr>
        <w:t>201</w:t>
      </w:r>
      <w:r w:rsidR="0066434B" w:rsidRPr="00214458">
        <w:rPr>
          <w:rFonts w:ascii="Arial" w:eastAsia="MS Mincho" w:hAnsi="Arial" w:cs="Arial" w:hint="eastAsia"/>
          <w:b/>
          <w:bCs/>
          <w:sz w:val="22"/>
        </w:rPr>
        <w:t>7</w:t>
      </w:r>
      <w:r>
        <w:rPr>
          <w:rFonts w:ascii="Arial" w:eastAsia="MS Mincho" w:hAnsi="Arial" w:cs="Arial"/>
          <w:b/>
          <w:bCs/>
          <w:sz w:val="22"/>
        </w:rPr>
        <w:tab/>
      </w:r>
      <w:r w:rsidR="00D35A73">
        <w:rPr>
          <w:rFonts w:ascii="Arial" w:eastAsia="MS Mincho"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49E75E9A"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513BAC">
        <w:rPr>
          <w:rFonts w:ascii="Arial" w:hAnsi="Arial"/>
          <w:sz w:val="22"/>
        </w:rPr>
        <w:t>9.2.1</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06F4BFA6"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E56774">
        <w:rPr>
          <w:rFonts w:ascii="Arial" w:hAnsi="Arial"/>
          <w:sz w:val="22"/>
        </w:rPr>
        <w:t xml:space="preserve">NR </w:t>
      </w:r>
      <w:r w:rsidR="00513BAC">
        <w:rPr>
          <w:rFonts w:ascii="Arial" w:hAnsi="Arial"/>
          <w:sz w:val="22"/>
        </w:rPr>
        <w:t>L1</w:t>
      </w:r>
      <w:r w:rsidR="00E56774">
        <w:rPr>
          <w:rFonts w:ascii="Arial" w:hAnsi="Arial"/>
          <w:sz w:val="22"/>
        </w:rPr>
        <w:t xml:space="preserve"> Capabilit</w:t>
      </w:r>
      <w:r w:rsidR="00513BAC">
        <w:rPr>
          <w:rFonts w:ascii="Arial" w:hAnsi="Arial"/>
          <w:sz w:val="22"/>
        </w:rPr>
        <w:t>y split</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79BB1B49" w14:textId="6E78452F" w:rsidR="00111D48" w:rsidRPr="00082D56" w:rsidRDefault="008C233A" w:rsidP="003B3667">
      <w:pPr>
        <w:pStyle w:val="Heading1"/>
        <w:rPr>
          <w:lang w:eastAsia="zh-CN"/>
        </w:rPr>
      </w:pPr>
      <w:r>
        <w:t>Introduction</w:t>
      </w:r>
    </w:p>
    <w:p w14:paraId="19FCB675" w14:textId="20363B67" w:rsidR="00902FEA" w:rsidRDefault="00D35A73" w:rsidP="00A07C4D">
      <w:pPr>
        <w:spacing w:after="0"/>
        <w:jc w:val="both"/>
        <w:rPr>
          <w:rFonts w:eastAsia="MS Mincho"/>
          <w:lang w:val="en-US"/>
        </w:rPr>
      </w:pPr>
      <w:r>
        <w:rPr>
          <w:rFonts w:eastAsia="MS Mincho"/>
          <w:lang w:val="en-US"/>
        </w:rPr>
        <w:t>Th</w:t>
      </w:r>
      <w:r w:rsidR="008C233A">
        <w:rPr>
          <w:rFonts w:eastAsia="MS Mincho"/>
          <w:lang w:val="en-US"/>
        </w:rPr>
        <w:t xml:space="preserve">ere has been ongoing discussion [1] on the Rel-15 RAN1 NR feature list that has not been concluded yet.  </w:t>
      </w:r>
      <w:r w:rsidR="00902FEA">
        <w:rPr>
          <w:rFonts w:eastAsia="MS Mincho"/>
          <w:lang w:val="en-US"/>
        </w:rPr>
        <w:t xml:space="preserve"> </w:t>
      </w:r>
    </w:p>
    <w:p w14:paraId="5DF53650" w14:textId="532DE70A" w:rsidR="00513BAC" w:rsidRDefault="006321FA" w:rsidP="00A07C4D">
      <w:pPr>
        <w:spacing w:after="0"/>
        <w:jc w:val="both"/>
        <w:rPr>
          <w:rFonts w:eastAsia="MS Mincho"/>
          <w:lang w:val="en-US"/>
        </w:rPr>
      </w:pPr>
      <w:r>
        <w:rPr>
          <w:rFonts w:eastAsia="MS Mincho"/>
          <w:lang w:val="en-US"/>
        </w:rPr>
        <w:t>We propose</w:t>
      </w:r>
      <w:r w:rsidR="008C233A">
        <w:rPr>
          <w:rFonts w:eastAsia="MS Mincho"/>
          <w:lang w:val="en-US"/>
        </w:rPr>
        <w:t xml:space="preserve"> [2]</w:t>
      </w:r>
      <w:r>
        <w:rPr>
          <w:rFonts w:eastAsia="MS Mincho"/>
          <w:lang w:val="en-US"/>
        </w:rPr>
        <w:t xml:space="preserve"> to add a new column</w:t>
      </w:r>
      <w:r w:rsidR="00256886">
        <w:rPr>
          <w:rFonts w:eastAsia="MS Mincho"/>
          <w:lang w:val="en-US"/>
        </w:rPr>
        <w:t xml:space="preserve"> in the feature list</w:t>
      </w:r>
      <w:r>
        <w:rPr>
          <w:rFonts w:eastAsia="MS Mincho"/>
          <w:lang w:val="en-US"/>
        </w:rPr>
        <w:t xml:space="preserve"> that defines </w:t>
      </w:r>
      <w:proofErr w:type="gramStart"/>
      <w:r>
        <w:rPr>
          <w:rFonts w:eastAsia="MS Mincho"/>
          <w:lang w:val="en-US"/>
        </w:rPr>
        <w:t>whether or not</w:t>
      </w:r>
      <w:proofErr w:type="gramEnd"/>
      <w:r>
        <w:rPr>
          <w:rFonts w:eastAsia="MS Mincho"/>
          <w:lang w:val="en-US"/>
        </w:rPr>
        <w:t xml:space="preserve"> separate capability </w:t>
      </w:r>
      <w:r w:rsidR="008C233A">
        <w:rPr>
          <w:rFonts w:eastAsia="MS Mincho"/>
          <w:lang w:val="en-US"/>
        </w:rPr>
        <w:t>indication</w:t>
      </w:r>
      <w:r>
        <w:rPr>
          <w:rFonts w:eastAsia="MS Mincho"/>
          <w:lang w:val="en-US"/>
        </w:rPr>
        <w:t xml:space="preserve"> is needed (in case capability bit is introduced) for FR1</w:t>
      </w:r>
      <w:r w:rsidR="008C233A">
        <w:rPr>
          <w:rFonts w:eastAsia="MS Mincho"/>
          <w:lang w:val="en-US"/>
        </w:rPr>
        <w:t xml:space="preserve"> (sub6)</w:t>
      </w:r>
      <w:r>
        <w:rPr>
          <w:rFonts w:eastAsia="MS Mincho"/>
          <w:lang w:val="en-US"/>
        </w:rPr>
        <w:t xml:space="preserve"> and FR2</w:t>
      </w:r>
      <w:r w:rsidR="008C233A">
        <w:rPr>
          <w:rFonts w:eastAsia="MS Mincho"/>
          <w:lang w:val="en-US"/>
        </w:rPr>
        <w:t xml:space="preserve"> (</w:t>
      </w:r>
      <w:proofErr w:type="spellStart"/>
      <w:r w:rsidR="008C233A">
        <w:rPr>
          <w:rFonts w:eastAsia="MS Mincho"/>
          <w:lang w:val="en-US"/>
        </w:rPr>
        <w:t>mmWave</w:t>
      </w:r>
      <w:proofErr w:type="spellEnd"/>
      <w:r w:rsidR="008C233A">
        <w:rPr>
          <w:rFonts w:eastAsia="MS Mincho"/>
          <w:lang w:val="en-US"/>
        </w:rPr>
        <w:t>)</w:t>
      </w:r>
      <w:r w:rsidR="002369A5">
        <w:rPr>
          <w:rFonts w:eastAsia="MS Mincho"/>
          <w:lang w:val="en-US"/>
        </w:rPr>
        <w:t xml:space="preserve">. </w:t>
      </w:r>
    </w:p>
    <w:p w14:paraId="1D3B1FAC" w14:textId="545312B2" w:rsidR="00513BAC" w:rsidRDefault="00513BAC" w:rsidP="00A07C4D">
      <w:pPr>
        <w:spacing w:after="0"/>
        <w:jc w:val="both"/>
        <w:rPr>
          <w:rFonts w:eastAsia="MS Mincho"/>
          <w:lang w:val="en-US"/>
        </w:rPr>
      </w:pPr>
    </w:p>
    <w:p w14:paraId="65DBA096" w14:textId="1282626C" w:rsidR="008C233A" w:rsidRPr="008C233A" w:rsidRDefault="008C233A" w:rsidP="00A07C4D">
      <w:pPr>
        <w:pStyle w:val="Heading1"/>
        <w:jc w:val="both"/>
        <w:rPr>
          <w:lang w:eastAsia="zh-CN"/>
        </w:rPr>
      </w:pPr>
      <w:r>
        <w:t>Discussion</w:t>
      </w:r>
      <w:r w:rsidRPr="008C233A">
        <w:rPr>
          <w:rFonts w:eastAsia="MS Mincho"/>
          <w:lang w:val="en-US"/>
        </w:rPr>
        <w:t xml:space="preserve">  </w:t>
      </w:r>
    </w:p>
    <w:p w14:paraId="35AC795A" w14:textId="0B7AAED5" w:rsidR="008C233A" w:rsidRDefault="00A07C4D" w:rsidP="00A07C4D">
      <w:pPr>
        <w:spacing w:after="0"/>
        <w:jc w:val="both"/>
        <w:rPr>
          <w:rFonts w:eastAsia="MS Mincho"/>
          <w:lang w:val="en-US"/>
        </w:rPr>
      </w:pPr>
      <w:r>
        <w:rPr>
          <w:rFonts w:eastAsia="MS Mincho"/>
          <w:lang w:val="en-US"/>
        </w:rPr>
        <w:t>In the RAN1 feature list, t</w:t>
      </w:r>
      <w:r w:rsidR="008C233A">
        <w:rPr>
          <w:rFonts w:eastAsia="MS Mincho"/>
          <w:lang w:val="en-US"/>
        </w:rPr>
        <w:t xml:space="preserve">here has been a FDD-TDD differentiation column already. We propose to similarly add a new column that defines </w:t>
      </w:r>
      <w:proofErr w:type="gramStart"/>
      <w:r w:rsidR="008C233A">
        <w:rPr>
          <w:rFonts w:eastAsia="MS Mincho"/>
          <w:lang w:val="en-US"/>
        </w:rPr>
        <w:t>whether or not</w:t>
      </w:r>
      <w:proofErr w:type="gramEnd"/>
      <w:r w:rsidR="008C233A">
        <w:rPr>
          <w:rFonts w:eastAsia="MS Mincho"/>
          <w:lang w:val="en-US"/>
        </w:rPr>
        <w:t xml:space="preserve"> separate capability indication is needed for FR1 and FR2. </w:t>
      </w:r>
    </w:p>
    <w:p w14:paraId="7C91D8F9" w14:textId="77777777" w:rsidR="00256886" w:rsidRDefault="00256886" w:rsidP="00A07C4D">
      <w:pPr>
        <w:spacing w:after="0"/>
        <w:jc w:val="both"/>
        <w:rPr>
          <w:rFonts w:eastAsia="MS Mincho"/>
          <w:lang w:val="en-US"/>
        </w:rPr>
      </w:pPr>
    </w:p>
    <w:p w14:paraId="0CE80D9D" w14:textId="1BEC87EE" w:rsidR="008C233A" w:rsidRDefault="008C233A" w:rsidP="00A07C4D">
      <w:pPr>
        <w:spacing w:after="0"/>
        <w:jc w:val="both"/>
        <w:rPr>
          <w:rFonts w:eastAsia="MS Mincho"/>
          <w:lang w:val="en-US"/>
        </w:rPr>
      </w:pPr>
      <w:r>
        <w:rPr>
          <w:rFonts w:eastAsia="MS Mincho"/>
          <w:lang w:val="en-US"/>
        </w:rPr>
        <w:t>The frequency range differentiation can be used the following way (</w:t>
      </w:r>
      <w:proofErr w:type="gramStart"/>
      <w:r>
        <w:rPr>
          <w:rFonts w:eastAsia="MS Mincho"/>
          <w:lang w:val="en-US"/>
        </w:rPr>
        <w:t>examples)</w:t>
      </w:r>
      <w:r w:rsidR="00A07C4D">
        <w:rPr>
          <w:rFonts w:eastAsia="MS Mincho"/>
          <w:lang w:val="en-US"/>
        </w:rPr>
        <w:t xml:space="preserve">  :</w:t>
      </w:r>
      <w:proofErr w:type="gramEnd"/>
    </w:p>
    <w:p w14:paraId="7C8487BA" w14:textId="6C12B4D8" w:rsidR="008C233A" w:rsidRDefault="008C233A" w:rsidP="00A07C4D">
      <w:pPr>
        <w:pStyle w:val="ListParagraph"/>
        <w:numPr>
          <w:ilvl w:val="0"/>
          <w:numId w:val="33"/>
        </w:numPr>
        <w:spacing w:after="0"/>
        <w:jc w:val="both"/>
        <w:rPr>
          <w:lang w:val="en-US"/>
        </w:rPr>
      </w:pPr>
      <w:r>
        <w:rPr>
          <w:lang w:val="en-US"/>
        </w:rPr>
        <w:t>A feature is mandatory for FR1 but optional for FR2, or vice versa</w:t>
      </w:r>
    </w:p>
    <w:p w14:paraId="645EA22A" w14:textId="65A0655C" w:rsidR="008C233A" w:rsidRDefault="008C233A" w:rsidP="00A07C4D">
      <w:pPr>
        <w:pStyle w:val="ListParagraph"/>
        <w:numPr>
          <w:ilvl w:val="0"/>
          <w:numId w:val="33"/>
        </w:numPr>
        <w:spacing w:after="0"/>
        <w:jc w:val="both"/>
        <w:rPr>
          <w:lang w:val="en-US"/>
        </w:rPr>
      </w:pPr>
      <w:r>
        <w:rPr>
          <w:lang w:val="en-US"/>
        </w:rPr>
        <w:t>A feature is optional for both FR1 and FR2 and the UE</w:t>
      </w:r>
      <w:r w:rsidR="00A07C4D">
        <w:rPr>
          <w:lang w:val="en-US"/>
        </w:rPr>
        <w:t xml:space="preserve"> can</w:t>
      </w:r>
      <w:r>
        <w:rPr>
          <w:lang w:val="en-US"/>
        </w:rPr>
        <w:t xml:space="preserve"> indicate support in FR1 but not in FR2, or vice versa</w:t>
      </w:r>
    </w:p>
    <w:p w14:paraId="218D785D" w14:textId="77777777" w:rsidR="008C233A" w:rsidRDefault="008C233A" w:rsidP="00A07C4D">
      <w:pPr>
        <w:spacing w:after="0"/>
        <w:jc w:val="both"/>
        <w:rPr>
          <w:lang w:val="en-US"/>
        </w:rPr>
      </w:pPr>
    </w:p>
    <w:p w14:paraId="11343099" w14:textId="77777777" w:rsidR="00A07C4D" w:rsidRDefault="008C233A" w:rsidP="00A07C4D">
      <w:pPr>
        <w:spacing w:after="0"/>
        <w:jc w:val="both"/>
        <w:rPr>
          <w:lang w:val="en-US"/>
        </w:rPr>
      </w:pPr>
      <w:r>
        <w:rPr>
          <w:lang w:val="en-US"/>
        </w:rPr>
        <w:t xml:space="preserve">The RAN1 feature list already includes a capability Type (Type 1 through 4), where Type 1 indicates band dependent capability. </w:t>
      </w:r>
      <w:r w:rsidR="00A07C4D">
        <w:rPr>
          <w:lang w:val="en-US"/>
        </w:rPr>
        <w:t xml:space="preserve"> </w:t>
      </w:r>
      <w:r>
        <w:rPr>
          <w:lang w:val="en-US"/>
        </w:rPr>
        <w:t xml:space="preserve">For Type 1 features, the FR1 </w:t>
      </w:r>
      <w:r w:rsidR="00A07C4D">
        <w:rPr>
          <w:lang w:val="en-US"/>
        </w:rPr>
        <w:t>vs. FR2 differentiation is not necessary, since the capability is already indicated in a band dependent manner.  For these features, the entry in the FR1 vs. FR2 differentiation can be N/A.</w:t>
      </w:r>
    </w:p>
    <w:p w14:paraId="0097A0D3" w14:textId="77777777" w:rsidR="00A07C4D" w:rsidRDefault="00A07C4D" w:rsidP="00A07C4D">
      <w:pPr>
        <w:spacing w:after="0"/>
        <w:jc w:val="both"/>
        <w:rPr>
          <w:lang w:val="en-US"/>
        </w:rPr>
      </w:pPr>
    </w:p>
    <w:p w14:paraId="24B0BC4E" w14:textId="6AD40060" w:rsidR="008C233A" w:rsidRPr="00A07C4D" w:rsidRDefault="00A07C4D" w:rsidP="00A07C4D">
      <w:pPr>
        <w:spacing w:after="0"/>
        <w:jc w:val="both"/>
        <w:rPr>
          <w:lang w:val="en-US"/>
        </w:rPr>
      </w:pPr>
      <w:r>
        <w:rPr>
          <w:lang w:val="en-US"/>
        </w:rPr>
        <w:t xml:space="preserve">However, there are many </w:t>
      </w:r>
      <w:r w:rsidR="004457DE">
        <w:rPr>
          <w:lang w:val="en-US"/>
        </w:rPr>
        <w:t xml:space="preserve">other </w:t>
      </w:r>
      <w:r>
        <w:rPr>
          <w:lang w:val="en-US"/>
        </w:rPr>
        <w:t xml:space="preserve">features that don’t need per band level </w:t>
      </w:r>
      <w:proofErr w:type="gramStart"/>
      <w:r>
        <w:rPr>
          <w:lang w:val="en-US"/>
        </w:rPr>
        <w:t>differentiation</w:t>
      </w:r>
      <w:proofErr w:type="gramEnd"/>
      <w:r>
        <w:rPr>
          <w:lang w:val="en-US"/>
        </w:rPr>
        <w:t xml:space="preserve"> </w:t>
      </w:r>
      <w:r w:rsidR="004457DE">
        <w:rPr>
          <w:lang w:val="en-US"/>
        </w:rPr>
        <w:t>but they</w:t>
      </w:r>
      <w:r>
        <w:rPr>
          <w:lang w:val="en-US"/>
        </w:rPr>
        <w:t xml:space="preserve"> </w:t>
      </w:r>
      <w:r w:rsidR="004457DE">
        <w:rPr>
          <w:lang w:val="en-US"/>
        </w:rPr>
        <w:t>need</w:t>
      </w:r>
      <w:r>
        <w:rPr>
          <w:lang w:val="en-US"/>
        </w:rPr>
        <w:t xml:space="preserve"> a differentiation at the level of FR1 vs. FR2. The RAN1 specification is generic in that features are not limited to FR1 or FR2. Nevertheless, there are many features that have different relevance in FR1 and FR2 (e.g. PT-RS, beam failure detection, </w:t>
      </w:r>
      <w:proofErr w:type="spellStart"/>
      <w:r>
        <w:rPr>
          <w:lang w:val="en-US"/>
        </w:rPr>
        <w:t>etc</w:t>
      </w:r>
      <w:proofErr w:type="spellEnd"/>
      <w:r>
        <w:rPr>
          <w:lang w:val="en-US"/>
        </w:rPr>
        <w:t xml:space="preserve">). </w:t>
      </w:r>
      <w:proofErr w:type="gramStart"/>
      <w:r>
        <w:rPr>
          <w:lang w:val="en-US"/>
        </w:rPr>
        <w:t>In order to</w:t>
      </w:r>
      <w:proofErr w:type="gramEnd"/>
      <w:r>
        <w:rPr>
          <w:lang w:val="en-US"/>
        </w:rPr>
        <w:t xml:space="preserve"> avoid the overhead associated with making these capabilities band dependent, we propose to introduce </w:t>
      </w:r>
      <w:r w:rsidR="004457DE">
        <w:rPr>
          <w:lang w:val="en-US"/>
        </w:rPr>
        <w:t>the</w:t>
      </w:r>
      <w:r>
        <w:rPr>
          <w:lang w:val="en-US"/>
        </w:rPr>
        <w:t xml:space="preserve"> FR1 vs. FR2 differentiation.    </w:t>
      </w:r>
      <w:r w:rsidR="008C233A" w:rsidRPr="008C233A">
        <w:rPr>
          <w:lang w:val="en-US"/>
        </w:rPr>
        <w:t xml:space="preserve"> </w:t>
      </w:r>
    </w:p>
    <w:p w14:paraId="0FED60F2" w14:textId="6271BB5B" w:rsidR="008C233A" w:rsidRDefault="008C233A" w:rsidP="00A07C4D">
      <w:pPr>
        <w:spacing w:after="0"/>
        <w:jc w:val="both"/>
        <w:rPr>
          <w:rFonts w:eastAsia="MS Mincho"/>
          <w:lang w:val="en-US"/>
        </w:rPr>
      </w:pPr>
    </w:p>
    <w:p w14:paraId="606EB2F5" w14:textId="77777777" w:rsidR="008C233A" w:rsidRDefault="008C233A" w:rsidP="00A07C4D">
      <w:pPr>
        <w:spacing w:after="0"/>
        <w:jc w:val="both"/>
        <w:rPr>
          <w:rFonts w:eastAsia="MS Mincho"/>
          <w:lang w:val="en-US"/>
        </w:rPr>
      </w:pPr>
    </w:p>
    <w:p w14:paraId="34B849E3" w14:textId="64AF7036" w:rsidR="008C233A" w:rsidRDefault="008C233A" w:rsidP="00A07C4D">
      <w:pPr>
        <w:spacing w:after="0"/>
        <w:jc w:val="both"/>
        <w:rPr>
          <w:rFonts w:eastAsia="MS Mincho"/>
          <w:lang w:val="en-US"/>
        </w:rPr>
      </w:pPr>
      <w:r>
        <w:rPr>
          <w:rFonts w:eastAsia="MS Mincho"/>
          <w:lang w:val="en-US"/>
        </w:rPr>
        <w:t xml:space="preserve">The </w:t>
      </w:r>
      <w:r w:rsidR="00A07C4D">
        <w:rPr>
          <w:rFonts w:eastAsia="MS Mincho"/>
          <w:lang w:val="en-US"/>
        </w:rPr>
        <w:t>changes and proposed setting of the differentiation (preliminary)</w:t>
      </w:r>
      <w:r>
        <w:rPr>
          <w:rFonts w:eastAsia="MS Mincho"/>
          <w:lang w:val="en-US"/>
        </w:rPr>
        <w:t xml:space="preserve"> are included in the attached spreadsheet. </w:t>
      </w:r>
    </w:p>
    <w:p w14:paraId="1CF75B4A" w14:textId="77777777" w:rsidR="008C233A" w:rsidRDefault="008C233A" w:rsidP="00A07C4D">
      <w:pPr>
        <w:spacing w:after="0"/>
        <w:jc w:val="both"/>
        <w:rPr>
          <w:rFonts w:eastAsia="MS Mincho"/>
          <w:lang w:val="en-US"/>
        </w:rPr>
      </w:pPr>
    </w:p>
    <w:p w14:paraId="5875E6D8" w14:textId="77777777" w:rsidR="008C233A" w:rsidRDefault="008C233A" w:rsidP="00A07C4D">
      <w:pPr>
        <w:spacing w:after="0"/>
        <w:jc w:val="both"/>
        <w:rPr>
          <w:rFonts w:eastAsia="MS Mincho"/>
          <w:lang w:val="en-US"/>
        </w:rPr>
      </w:pPr>
      <w:r>
        <w:rPr>
          <w:rFonts w:eastAsia="MS Mincho"/>
          <w:lang w:val="en-US"/>
        </w:rPr>
        <w:t>Note 1:  The proposed changes are shown in yellow highlight</w:t>
      </w:r>
    </w:p>
    <w:p w14:paraId="3E25D8D1" w14:textId="77777777" w:rsidR="008C233A" w:rsidRDefault="008C233A" w:rsidP="00A07C4D">
      <w:pPr>
        <w:spacing w:after="0"/>
        <w:jc w:val="both"/>
        <w:rPr>
          <w:rFonts w:eastAsia="MS Mincho"/>
          <w:lang w:val="en-US"/>
        </w:rPr>
      </w:pPr>
      <w:r>
        <w:rPr>
          <w:rFonts w:eastAsia="MS Mincho"/>
          <w:lang w:val="en-US"/>
        </w:rPr>
        <w:t>Note 2:  The last column (“</w:t>
      </w:r>
      <w:r w:rsidRPr="009328A4">
        <w:rPr>
          <w:rFonts w:eastAsia="MS Mincho"/>
          <w:lang w:val="en-US"/>
        </w:rPr>
        <w:t>FGI for mandatory</w:t>
      </w:r>
      <w:r>
        <w:rPr>
          <w:rFonts w:eastAsia="MS Mincho"/>
          <w:lang w:val="en-US"/>
        </w:rPr>
        <w:t xml:space="preserve">”) contains capability indication due to IOT </w:t>
      </w:r>
      <w:r w:rsidRPr="00441C68">
        <w:rPr>
          <w:rFonts w:eastAsia="MS Mincho"/>
          <w:lang w:val="en-US"/>
        </w:rPr>
        <w:t xml:space="preserve"> </w:t>
      </w:r>
    </w:p>
    <w:p w14:paraId="120111B4" w14:textId="2777C346" w:rsidR="00513BAC" w:rsidRDefault="00513BAC" w:rsidP="00A07C4D">
      <w:pPr>
        <w:spacing w:after="0"/>
        <w:jc w:val="both"/>
        <w:rPr>
          <w:rFonts w:eastAsia="MS Mincho"/>
          <w:lang w:val="en-US"/>
        </w:rPr>
      </w:pPr>
    </w:p>
    <w:p w14:paraId="388B12D9" w14:textId="37058E5E" w:rsidR="00513BAC" w:rsidRDefault="00513BAC" w:rsidP="00A07C4D">
      <w:pPr>
        <w:spacing w:after="0"/>
        <w:jc w:val="both"/>
        <w:rPr>
          <w:rFonts w:eastAsia="MS Mincho"/>
          <w:lang w:val="en-US"/>
        </w:rPr>
      </w:pPr>
    </w:p>
    <w:p w14:paraId="6B3383E3" w14:textId="5C88F5BF" w:rsidR="00513BAC" w:rsidRDefault="00513BAC" w:rsidP="00A07C4D">
      <w:pPr>
        <w:spacing w:after="0"/>
        <w:jc w:val="both"/>
        <w:rPr>
          <w:rFonts w:eastAsia="MS Mincho"/>
          <w:lang w:val="en-US"/>
        </w:rPr>
      </w:pPr>
    </w:p>
    <w:p w14:paraId="0D487608" w14:textId="3B36B6C6" w:rsidR="00513BAC" w:rsidRDefault="00513BAC" w:rsidP="00513BAC">
      <w:pPr>
        <w:pStyle w:val="Heading1"/>
        <w:rPr>
          <w:lang w:val="en-US"/>
        </w:rPr>
      </w:pPr>
      <w:r>
        <w:rPr>
          <w:lang w:val="en-US"/>
        </w:rPr>
        <w:t>References</w:t>
      </w:r>
    </w:p>
    <w:p w14:paraId="3D0EA365" w14:textId="64A36186" w:rsidR="00513BAC" w:rsidRDefault="00513BAC" w:rsidP="009578FC">
      <w:pPr>
        <w:spacing w:after="0"/>
        <w:rPr>
          <w:rFonts w:eastAsia="MS Mincho"/>
          <w:lang w:val="en-US"/>
        </w:rPr>
      </w:pPr>
      <w:r>
        <w:rPr>
          <w:rFonts w:eastAsia="MS Mincho"/>
          <w:lang w:val="en-US"/>
        </w:rPr>
        <w:t>[1]</w:t>
      </w:r>
      <w:r>
        <w:rPr>
          <w:rFonts w:eastAsia="MS Mincho"/>
          <w:lang w:val="en-US"/>
        </w:rPr>
        <w:tab/>
        <w:t>R1-1721707, “</w:t>
      </w:r>
      <w:r w:rsidR="00F72CF1" w:rsidRPr="00F72CF1">
        <w:rPr>
          <w:rFonts w:eastAsia="MS Mincho"/>
          <w:lang w:val="en-US"/>
        </w:rPr>
        <w:t>Revision of R1-1721438 RAN1 UE feature list on Rel-15 NR_v3</w:t>
      </w:r>
      <w:r>
        <w:rPr>
          <w:rFonts w:eastAsia="MS Mincho"/>
          <w:lang w:val="en-US"/>
        </w:rPr>
        <w:t>“, DOCOMO</w:t>
      </w:r>
    </w:p>
    <w:p w14:paraId="049A6D2C" w14:textId="01F98C2B" w:rsidR="00513BAC" w:rsidRPr="00441C68" w:rsidRDefault="00513BAC" w:rsidP="009578FC">
      <w:pPr>
        <w:spacing w:after="0"/>
        <w:rPr>
          <w:rFonts w:eastAsia="MS Mincho"/>
          <w:lang w:val="en-US"/>
        </w:rPr>
      </w:pPr>
      <w:r>
        <w:rPr>
          <w:rFonts w:eastAsia="MS Mincho"/>
          <w:lang w:val="en-US"/>
        </w:rPr>
        <w:t>[2]</w:t>
      </w:r>
      <w:r>
        <w:rPr>
          <w:rFonts w:eastAsia="MS Mincho"/>
          <w:lang w:val="en-US"/>
        </w:rPr>
        <w:tab/>
        <w:t>R1-1721496, “</w:t>
      </w:r>
      <w:r w:rsidRPr="00513BAC">
        <w:rPr>
          <w:rFonts w:eastAsia="MS Mincho"/>
          <w:lang w:val="en-US"/>
        </w:rPr>
        <w:t>NR Features and Capabilities</w:t>
      </w:r>
      <w:r>
        <w:rPr>
          <w:rFonts w:eastAsia="MS Mincho"/>
          <w:lang w:val="en-US"/>
        </w:rPr>
        <w:t xml:space="preserve">”, Qualcomm </w:t>
      </w:r>
    </w:p>
    <w:p w14:paraId="00097BAF" w14:textId="4FC3C454" w:rsidR="00A21759" w:rsidRDefault="00A21759" w:rsidP="001C19DF">
      <w:pPr>
        <w:spacing w:after="0"/>
        <w:rPr>
          <w:sz w:val="22"/>
          <w:szCs w:val="22"/>
        </w:rPr>
      </w:pPr>
    </w:p>
    <w:p w14:paraId="244FA57C" w14:textId="21AA038C" w:rsidR="00513BAC" w:rsidRDefault="00513BAC" w:rsidP="001C19DF">
      <w:pPr>
        <w:spacing w:after="0"/>
        <w:rPr>
          <w:sz w:val="22"/>
          <w:szCs w:val="22"/>
        </w:rPr>
      </w:pPr>
    </w:p>
    <w:p w14:paraId="1256C51D" w14:textId="77777777" w:rsidR="00513BAC" w:rsidRPr="00A50AA8" w:rsidRDefault="00513BAC" w:rsidP="001C19DF">
      <w:pPr>
        <w:spacing w:after="0"/>
        <w:rPr>
          <w:sz w:val="22"/>
          <w:szCs w:val="22"/>
        </w:rPr>
      </w:pPr>
      <w:bookmarkStart w:id="2" w:name="_GoBack"/>
      <w:bookmarkEnd w:id="2"/>
    </w:p>
    <w:sectPr w:rsidR="00513BAC" w:rsidRPr="00A50AA8"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F7A90" w14:textId="77777777" w:rsidR="00C02ABE" w:rsidRDefault="00C02ABE">
      <w:r>
        <w:separator/>
      </w:r>
    </w:p>
    <w:p w14:paraId="7E6DABC4" w14:textId="77777777" w:rsidR="00C02ABE" w:rsidRDefault="00C02ABE"/>
  </w:endnote>
  <w:endnote w:type="continuationSeparator" w:id="0">
    <w:p w14:paraId="1625B463" w14:textId="77777777" w:rsidR="00C02ABE" w:rsidRDefault="00C02ABE">
      <w:r>
        <w:continuationSeparator/>
      </w:r>
    </w:p>
    <w:p w14:paraId="3F85FCF3" w14:textId="77777777" w:rsidR="00C02ABE" w:rsidRDefault="00C02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9F3DBB" w:rsidR="00256886" w:rsidRDefault="0025688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457D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457DE">
      <w:rPr>
        <w:b/>
        <w:bCs/>
        <w:noProof/>
      </w:rPr>
      <w:t>1</w:t>
    </w:r>
    <w:r>
      <w:rPr>
        <w:b/>
        <w:bCs/>
        <w:sz w:val="24"/>
        <w:szCs w:val="24"/>
      </w:rPr>
      <w:fldChar w:fldCharType="end"/>
    </w:r>
  </w:p>
  <w:p w14:paraId="3508E00D" w14:textId="77777777" w:rsidR="00256886" w:rsidRDefault="00256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66824" w14:textId="77777777" w:rsidR="00C02ABE" w:rsidRDefault="00C02ABE">
      <w:r>
        <w:separator/>
      </w:r>
    </w:p>
    <w:p w14:paraId="3AB61D2C" w14:textId="77777777" w:rsidR="00C02ABE" w:rsidRDefault="00C02ABE"/>
  </w:footnote>
  <w:footnote w:type="continuationSeparator" w:id="0">
    <w:p w14:paraId="01E153EB" w14:textId="77777777" w:rsidR="00C02ABE" w:rsidRDefault="00C02ABE">
      <w:r>
        <w:continuationSeparator/>
      </w:r>
    </w:p>
    <w:p w14:paraId="3C5D0290" w14:textId="77777777" w:rsidR="00C02ABE" w:rsidRDefault="00C02A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256886" w:rsidRDefault="00256886"/>
  <w:p w14:paraId="305600EF" w14:textId="77777777" w:rsidR="00256886" w:rsidRDefault="002568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17AAA"/>
    <w:multiLevelType w:val="hybridMultilevel"/>
    <w:tmpl w:val="E79AA784"/>
    <w:lvl w:ilvl="0" w:tplc="111CA1A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2"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401D88"/>
    <w:multiLevelType w:val="hybridMultilevel"/>
    <w:tmpl w:val="628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3B59FA"/>
    <w:multiLevelType w:val="hybridMultilevel"/>
    <w:tmpl w:val="2AD0E0A4"/>
    <w:lvl w:ilvl="0" w:tplc="90021936">
      <w:start w:val="1"/>
      <w:numFmt w:val="bullet"/>
      <w:lvlText w:val="•"/>
      <w:lvlJc w:val="left"/>
      <w:pPr>
        <w:tabs>
          <w:tab w:val="num" w:pos="720"/>
        </w:tabs>
        <w:ind w:left="720" w:hanging="360"/>
      </w:pPr>
      <w:rPr>
        <w:rFonts w:ascii="Arial" w:hAnsi="Arial" w:hint="default"/>
      </w:rPr>
    </w:lvl>
    <w:lvl w:ilvl="1" w:tplc="8E5493B6">
      <w:numFmt w:val="bullet"/>
      <w:lvlText w:val="−"/>
      <w:lvlJc w:val="left"/>
      <w:pPr>
        <w:tabs>
          <w:tab w:val="num" w:pos="1440"/>
        </w:tabs>
        <w:ind w:left="1440" w:hanging="360"/>
      </w:pPr>
      <w:rPr>
        <w:rFonts w:ascii="Arial" w:hAnsi="Arial" w:hint="default"/>
      </w:rPr>
    </w:lvl>
    <w:lvl w:ilvl="2" w:tplc="39B8B86E">
      <w:numFmt w:val="bullet"/>
      <w:lvlText w:val="−"/>
      <w:lvlJc w:val="left"/>
      <w:pPr>
        <w:tabs>
          <w:tab w:val="num" w:pos="2160"/>
        </w:tabs>
        <w:ind w:left="2160" w:hanging="360"/>
      </w:pPr>
      <w:rPr>
        <w:rFonts w:ascii="Arial" w:hAnsi="Arial" w:hint="default"/>
      </w:rPr>
    </w:lvl>
    <w:lvl w:ilvl="3" w:tplc="D318CF7E" w:tentative="1">
      <w:start w:val="1"/>
      <w:numFmt w:val="bullet"/>
      <w:lvlText w:val="•"/>
      <w:lvlJc w:val="left"/>
      <w:pPr>
        <w:tabs>
          <w:tab w:val="num" w:pos="2880"/>
        </w:tabs>
        <w:ind w:left="2880" w:hanging="360"/>
      </w:pPr>
      <w:rPr>
        <w:rFonts w:ascii="Arial" w:hAnsi="Arial" w:hint="default"/>
      </w:rPr>
    </w:lvl>
    <w:lvl w:ilvl="4" w:tplc="C6DEE370" w:tentative="1">
      <w:start w:val="1"/>
      <w:numFmt w:val="bullet"/>
      <w:lvlText w:val="•"/>
      <w:lvlJc w:val="left"/>
      <w:pPr>
        <w:tabs>
          <w:tab w:val="num" w:pos="3600"/>
        </w:tabs>
        <w:ind w:left="3600" w:hanging="360"/>
      </w:pPr>
      <w:rPr>
        <w:rFonts w:ascii="Arial" w:hAnsi="Arial" w:hint="default"/>
      </w:rPr>
    </w:lvl>
    <w:lvl w:ilvl="5" w:tplc="BF246C0E" w:tentative="1">
      <w:start w:val="1"/>
      <w:numFmt w:val="bullet"/>
      <w:lvlText w:val="•"/>
      <w:lvlJc w:val="left"/>
      <w:pPr>
        <w:tabs>
          <w:tab w:val="num" w:pos="4320"/>
        </w:tabs>
        <w:ind w:left="4320" w:hanging="360"/>
      </w:pPr>
      <w:rPr>
        <w:rFonts w:ascii="Arial" w:hAnsi="Arial" w:hint="default"/>
      </w:rPr>
    </w:lvl>
    <w:lvl w:ilvl="6" w:tplc="CFF8131C" w:tentative="1">
      <w:start w:val="1"/>
      <w:numFmt w:val="bullet"/>
      <w:lvlText w:val="•"/>
      <w:lvlJc w:val="left"/>
      <w:pPr>
        <w:tabs>
          <w:tab w:val="num" w:pos="5040"/>
        </w:tabs>
        <w:ind w:left="5040" w:hanging="360"/>
      </w:pPr>
      <w:rPr>
        <w:rFonts w:ascii="Arial" w:hAnsi="Arial" w:hint="default"/>
      </w:rPr>
    </w:lvl>
    <w:lvl w:ilvl="7" w:tplc="84C8910E" w:tentative="1">
      <w:start w:val="1"/>
      <w:numFmt w:val="bullet"/>
      <w:lvlText w:val="•"/>
      <w:lvlJc w:val="left"/>
      <w:pPr>
        <w:tabs>
          <w:tab w:val="num" w:pos="5760"/>
        </w:tabs>
        <w:ind w:left="5760" w:hanging="360"/>
      </w:pPr>
      <w:rPr>
        <w:rFonts w:ascii="Arial" w:hAnsi="Arial" w:hint="default"/>
      </w:rPr>
    </w:lvl>
    <w:lvl w:ilvl="8" w:tplc="558AEB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DF15A5"/>
    <w:multiLevelType w:val="hybridMultilevel"/>
    <w:tmpl w:val="3AEA7F94"/>
    <w:lvl w:ilvl="0" w:tplc="D4DCB316">
      <w:start w:val="1"/>
      <w:numFmt w:val="bullet"/>
      <w:lvlText w:val="•"/>
      <w:lvlJc w:val="left"/>
      <w:pPr>
        <w:tabs>
          <w:tab w:val="num" w:pos="720"/>
        </w:tabs>
        <w:ind w:left="720" w:hanging="360"/>
      </w:pPr>
      <w:rPr>
        <w:rFonts w:ascii="Arial" w:hAnsi="Arial" w:hint="default"/>
      </w:rPr>
    </w:lvl>
    <w:lvl w:ilvl="1" w:tplc="CA2A3652">
      <w:numFmt w:val="bullet"/>
      <w:lvlText w:val="−"/>
      <w:lvlJc w:val="left"/>
      <w:pPr>
        <w:tabs>
          <w:tab w:val="num" w:pos="1440"/>
        </w:tabs>
        <w:ind w:left="1440" w:hanging="360"/>
      </w:pPr>
      <w:rPr>
        <w:rFonts w:ascii="Arial" w:hAnsi="Arial" w:hint="default"/>
      </w:rPr>
    </w:lvl>
    <w:lvl w:ilvl="2" w:tplc="3F004ADE">
      <w:numFmt w:val="bullet"/>
      <w:lvlText w:val="−"/>
      <w:lvlJc w:val="left"/>
      <w:pPr>
        <w:tabs>
          <w:tab w:val="num" w:pos="2160"/>
        </w:tabs>
        <w:ind w:left="2160" w:hanging="360"/>
      </w:pPr>
      <w:rPr>
        <w:rFonts w:ascii="Arial" w:hAnsi="Arial" w:hint="default"/>
      </w:rPr>
    </w:lvl>
    <w:lvl w:ilvl="3" w:tplc="A78E85E2" w:tentative="1">
      <w:start w:val="1"/>
      <w:numFmt w:val="bullet"/>
      <w:lvlText w:val="•"/>
      <w:lvlJc w:val="left"/>
      <w:pPr>
        <w:tabs>
          <w:tab w:val="num" w:pos="2880"/>
        </w:tabs>
        <w:ind w:left="2880" w:hanging="360"/>
      </w:pPr>
      <w:rPr>
        <w:rFonts w:ascii="Arial" w:hAnsi="Arial" w:hint="default"/>
      </w:rPr>
    </w:lvl>
    <w:lvl w:ilvl="4" w:tplc="BA722442" w:tentative="1">
      <w:start w:val="1"/>
      <w:numFmt w:val="bullet"/>
      <w:lvlText w:val="•"/>
      <w:lvlJc w:val="left"/>
      <w:pPr>
        <w:tabs>
          <w:tab w:val="num" w:pos="3600"/>
        </w:tabs>
        <w:ind w:left="3600" w:hanging="360"/>
      </w:pPr>
      <w:rPr>
        <w:rFonts w:ascii="Arial" w:hAnsi="Arial" w:hint="default"/>
      </w:rPr>
    </w:lvl>
    <w:lvl w:ilvl="5" w:tplc="4F92E4BE" w:tentative="1">
      <w:start w:val="1"/>
      <w:numFmt w:val="bullet"/>
      <w:lvlText w:val="•"/>
      <w:lvlJc w:val="left"/>
      <w:pPr>
        <w:tabs>
          <w:tab w:val="num" w:pos="4320"/>
        </w:tabs>
        <w:ind w:left="4320" w:hanging="360"/>
      </w:pPr>
      <w:rPr>
        <w:rFonts w:ascii="Arial" w:hAnsi="Arial" w:hint="default"/>
      </w:rPr>
    </w:lvl>
    <w:lvl w:ilvl="6" w:tplc="DD10675E" w:tentative="1">
      <w:start w:val="1"/>
      <w:numFmt w:val="bullet"/>
      <w:lvlText w:val="•"/>
      <w:lvlJc w:val="left"/>
      <w:pPr>
        <w:tabs>
          <w:tab w:val="num" w:pos="5040"/>
        </w:tabs>
        <w:ind w:left="5040" w:hanging="360"/>
      </w:pPr>
      <w:rPr>
        <w:rFonts w:ascii="Arial" w:hAnsi="Arial" w:hint="default"/>
      </w:rPr>
    </w:lvl>
    <w:lvl w:ilvl="7" w:tplc="18B65AA4" w:tentative="1">
      <w:start w:val="1"/>
      <w:numFmt w:val="bullet"/>
      <w:lvlText w:val="•"/>
      <w:lvlJc w:val="left"/>
      <w:pPr>
        <w:tabs>
          <w:tab w:val="num" w:pos="5760"/>
        </w:tabs>
        <w:ind w:left="5760" w:hanging="360"/>
      </w:pPr>
      <w:rPr>
        <w:rFonts w:ascii="Arial" w:hAnsi="Arial" w:hint="default"/>
      </w:rPr>
    </w:lvl>
    <w:lvl w:ilvl="8" w:tplc="D84428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25"/>
  </w:num>
  <w:num w:numId="4">
    <w:abstractNumId w:val="23"/>
  </w:num>
  <w:num w:numId="5">
    <w:abstractNumId w:val="6"/>
  </w:num>
  <w:num w:numId="6">
    <w:abstractNumId w:val="12"/>
  </w:num>
  <w:num w:numId="7">
    <w:abstractNumId w:val="18"/>
  </w:num>
  <w:num w:numId="8">
    <w:abstractNumId w:val="8"/>
  </w:num>
  <w:num w:numId="9">
    <w:abstractNumId w:val="27"/>
  </w:num>
  <w:num w:numId="10">
    <w:abstractNumId w:val="26"/>
  </w:num>
  <w:num w:numId="11">
    <w:abstractNumId w:val="17"/>
  </w:num>
  <w:num w:numId="12">
    <w:abstractNumId w:val="5"/>
  </w:num>
  <w:num w:numId="13">
    <w:abstractNumId w:val="21"/>
  </w:num>
  <w:num w:numId="14">
    <w:abstractNumId w:val="20"/>
  </w:num>
  <w:num w:numId="15">
    <w:abstractNumId w:val="10"/>
  </w:num>
  <w:num w:numId="16">
    <w:abstractNumId w:val="14"/>
  </w:num>
  <w:num w:numId="17">
    <w:abstractNumId w:val="0"/>
  </w:num>
  <w:num w:numId="18">
    <w:abstractNumId w:val="16"/>
  </w:num>
  <w:num w:numId="19">
    <w:abstractNumId w:val="4"/>
  </w:num>
  <w:num w:numId="20">
    <w:abstractNumId w:val="13"/>
  </w:num>
  <w:num w:numId="21">
    <w:abstractNumId w:val="2"/>
  </w:num>
  <w:num w:numId="22">
    <w:abstractNumId w:val="3"/>
  </w:num>
  <w:num w:numId="23">
    <w:abstractNumId w:val="11"/>
  </w:num>
  <w:num w:numId="24">
    <w:abstractNumId w:val="1"/>
  </w:num>
  <w:num w:numId="25">
    <w:abstractNumId w:val="19"/>
  </w:num>
  <w:num w:numId="26">
    <w:abstractNumId w:val="15"/>
  </w:num>
  <w:num w:numId="27">
    <w:abstractNumId w:val="9"/>
  </w:num>
  <w:num w:numId="28">
    <w:abstractNumId w:val="31"/>
  </w:num>
  <w:num w:numId="29">
    <w:abstractNumId w:val="24"/>
  </w:num>
  <w:num w:numId="30">
    <w:abstractNumId w:val="29"/>
  </w:num>
  <w:num w:numId="31">
    <w:abstractNumId w:val="28"/>
  </w:num>
  <w:num w:numId="32">
    <w:abstractNumId w:val="22"/>
  </w:num>
  <w:num w:numId="3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2692"/>
    <w:rsid w:val="00002852"/>
    <w:rsid w:val="000058E9"/>
    <w:rsid w:val="000079F3"/>
    <w:rsid w:val="00010C7A"/>
    <w:rsid w:val="00011393"/>
    <w:rsid w:val="000114ED"/>
    <w:rsid w:val="00012171"/>
    <w:rsid w:val="00012946"/>
    <w:rsid w:val="00013CB7"/>
    <w:rsid w:val="00015060"/>
    <w:rsid w:val="00024BA4"/>
    <w:rsid w:val="00025C47"/>
    <w:rsid w:val="00026135"/>
    <w:rsid w:val="00027CE5"/>
    <w:rsid w:val="00031410"/>
    <w:rsid w:val="00033A80"/>
    <w:rsid w:val="000376F2"/>
    <w:rsid w:val="00037D74"/>
    <w:rsid w:val="00037DEE"/>
    <w:rsid w:val="00043549"/>
    <w:rsid w:val="00044681"/>
    <w:rsid w:val="00050E34"/>
    <w:rsid w:val="00051249"/>
    <w:rsid w:val="000522F3"/>
    <w:rsid w:val="00052CD4"/>
    <w:rsid w:val="00056C34"/>
    <w:rsid w:val="00056EB0"/>
    <w:rsid w:val="00057080"/>
    <w:rsid w:val="000572D1"/>
    <w:rsid w:val="00060704"/>
    <w:rsid w:val="0006204B"/>
    <w:rsid w:val="000659FC"/>
    <w:rsid w:val="00067869"/>
    <w:rsid w:val="000678B9"/>
    <w:rsid w:val="000736BD"/>
    <w:rsid w:val="00075B2E"/>
    <w:rsid w:val="0007617D"/>
    <w:rsid w:val="00076DE5"/>
    <w:rsid w:val="000773CD"/>
    <w:rsid w:val="00080137"/>
    <w:rsid w:val="00080956"/>
    <w:rsid w:val="00080FA2"/>
    <w:rsid w:val="0008224A"/>
    <w:rsid w:val="00083138"/>
    <w:rsid w:val="000833AD"/>
    <w:rsid w:val="00084860"/>
    <w:rsid w:val="00086AB3"/>
    <w:rsid w:val="00086BF3"/>
    <w:rsid w:val="00086F0F"/>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4ED9"/>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5117"/>
    <w:rsid w:val="00115365"/>
    <w:rsid w:val="00117C6A"/>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561"/>
    <w:rsid w:val="001470E8"/>
    <w:rsid w:val="0014730F"/>
    <w:rsid w:val="00151C16"/>
    <w:rsid w:val="00152244"/>
    <w:rsid w:val="001529DD"/>
    <w:rsid w:val="00154353"/>
    <w:rsid w:val="00155A20"/>
    <w:rsid w:val="001570F6"/>
    <w:rsid w:val="0015724A"/>
    <w:rsid w:val="001609A9"/>
    <w:rsid w:val="00161364"/>
    <w:rsid w:val="00161B96"/>
    <w:rsid w:val="00162B8A"/>
    <w:rsid w:val="00162FC7"/>
    <w:rsid w:val="0016392B"/>
    <w:rsid w:val="001712BE"/>
    <w:rsid w:val="001727AE"/>
    <w:rsid w:val="00172946"/>
    <w:rsid w:val="00173900"/>
    <w:rsid w:val="00177CE4"/>
    <w:rsid w:val="001808C2"/>
    <w:rsid w:val="00183D6D"/>
    <w:rsid w:val="001845EA"/>
    <w:rsid w:val="00184960"/>
    <w:rsid w:val="00186C20"/>
    <w:rsid w:val="00187ECA"/>
    <w:rsid w:val="0019275B"/>
    <w:rsid w:val="00195336"/>
    <w:rsid w:val="001955FD"/>
    <w:rsid w:val="00197278"/>
    <w:rsid w:val="001A0C20"/>
    <w:rsid w:val="001A0FA0"/>
    <w:rsid w:val="001A28B1"/>
    <w:rsid w:val="001A2C5F"/>
    <w:rsid w:val="001B0615"/>
    <w:rsid w:val="001B0BBE"/>
    <w:rsid w:val="001B1988"/>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886"/>
    <w:rsid w:val="002569CA"/>
    <w:rsid w:val="002601AD"/>
    <w:rsid w:val="0026234C"/>
    <w:rsid w:val="00262452"/>
    <w:rsid w:val="00264844"/>
    <w:rsid w:val="00265E9F"/>
    <w:rsid w:val="00265FBA"/>
    <w:rsid w:val="002668E6"/>
    <w:rsid w:val="002671EA"/>
    <w:rsid w:val="00267AD3"/>
    <w:rsid w:val="00276EA4"/>
    <w:rsid w:val="00277232"/>
    <w:rsid w:val="00281782"/>
    <w:rsid w:val="0028221B"/>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456C"/>
    <w:rsid w:val="002D4766"/>
    <w:rsid w:val="002D6F60"/>
    <w:rsid w:val="002E02CB"/>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10045"/>
    <w:rsid w:val="0031005D"/>
    <w:rsid w:val="00310256"/>
    <w:rsid w:val="003128DB"/>
    <w:rsid w:val="00312F4D"/>
    <w:rsid w:val="00314E97"/>
    <w:rsid w:val="00314F98"/>
    <w:rsid w:val="00315B1A"/>
    <w:rsid w:val="003205F8"/>
    <w:rsid w:val="00320D4D"/>
    <w:rsid w:val="00321CCF"/>
    <w:rsid w:val="003228A7"/>
    <w:rsid w:val="00324730"/>
    <w:rsid w:val="00326667"/>
    <w:rsid w:val="003271CE"/>
    <w:rsid w:val="00331913"/>
    <w:rsid w:val="00340D06"/>
    <w:rsid w:val="0034518F"/>
    <w:rsid w:val="003466AB"/>
    <w:rsid w:val="00346A44"/>
    <w:rsid w:val="00347E20"/>
    <w:rsid w:val="00350A76"/>
    <w:rsid w:val="00351E31"/>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7A52"/>
    <w:rsid w:val="003C0BE9"/>
    <w:rsid w:val="003C5ABA"/>
    <w:rsid w:val="003C6BF8"/>
    <w:rsid w:val="003D020F"/>
    <w:rsid w:val="003D03B0"/>
    <w:rsid w:val="003D1061"/>
    <w:rsid w:val="003D165C"/>
    <w:rsid w:val="003D2571"/>
    <w:rsid w:val="003D410F"/>
    <w:rsid w:val="003D482F"/>
    <w:rsid w:val="003D4C34"/>
    <w:rsid w:val="003D5159"/>
    <w:rsid w:val="003D758B"/>
    <w:rsid w:val="003E124A"/>
    <w:rsid w:val="003E2BF5"/>
    <w:rsid w:val="003E54A2"/>
    <w:rsid w:val="003E7CA9"/>
    <w:rsid w:val="003F0566"/>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6BA6"/>
    <w:rsid w:val="0042737E"/>
    <w:rsid w:val="00430EE0"/>
    <w:rsid w:val="004342AD"/>
    <w:rsid w:val="0043577D"/>
    <w:rsid w:val="00435E44"/>
    <w:rsid w:val="00436527"/>
    <w:rsid w:val="00436EA9"/>
    <w:rsid w:val="00440950"/>
    <w:rsid w:val="00440AEC"/>
    <w:rsid w:val="00441C68"/>
    <w:rsid w:val="00444AB0"/>
    <w:rsid w:val="00445260"/>
    <w:rsid w:val="00445723"/>
    <w:rsid w:val="004457DE"/>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667C"/>
    <w:rsid w:val="0051128C"/>
    <w:rsid w:val="00512760"/>
    <w:rsid w:val="0051290A"/>
    <w:rsid w:val="00512B3C"/>
    <w:rsid w:val="00513BAC"/>
    <w:rsid w:val="00514299"/>
    <w:rsid w:val="0051648E"/>
    <w:rsid w:val="00516691"/>
    <w:rsid w:val="005212C8"/>
    <w:rsid w:val="00521674"/>
    <w:rsid w:val="005226CF"/>
    <w:rsid w:val="005258ED"/>
    <w:rsid w:val="00526A04"/>
    <w:rsid w:val="00531B3F"/>
    <w:rsid w:val="00532855"/>
    <w:rsid w:val="005332ED"/>
    <w:rsid w:val="0053336F"/>
    <w:rsid w:val="00533F0B"/>
    <w:rsid w:val="00534099"/>
    <w:rsid w:val="00534F3A"/>
    <w:rsid w:val="005411C7"/>
    <w:rsid w:val="00541D34"/>
    <w:rsid w:val="00543488"/>
    <w:rsid w:val="00544A5E"/>
    <w:rsid w:val="0055152B"/>
    <w:rsid w:val="0055421D"/>
    <w:rsid w:val="00554D54"/>
    <w:rsid w:val="00562D63"/>
    <w:rsid w:val="005645C4"/>
    <w:rsid w:val="0057264C"/>
    <w:rsid w:val="00572A89"/>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69A1"/>
    <w:rsid w:val="005F6EC5"/>
    <w:rsid w:val="0060098F"/>
    <w:rsid w:val="00602045"/>
    <w:rsid w:val="00602284"/>
    <w:rsid w:val="0060464C"/>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21FA"/>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A96"/>
    <w:rsid w:val="00707137"/>
    <w:rsid w:val="0071011C"/>
    <w:rsid w:val="007101C5"/>
    <w:rsid w:val="00710245"/>
    <w:rsid w:val="0071087C"/>
    <w:rsid w:val="007142AA"/>
    <w:rsid w:val="00714DDF"/>
    <w:rsid w:val="00717945"/>
    <w:rsid w:val="00720F2E"/>
    <w:rsid w:val="00722187"/>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561"/>
    <w:rsid w:val="00762A6C"/>
    <w:rsid w:val="00763560"/>
    <w:rsid w:val="007662D6"/>
    <w:rsid w:val="00766747"/>
    <w:rsid w:val="007708CF"/>
    <w:rsid w:val="00770969"/>
    <w:rsid w:val="007725E9"/>
    <w:rsid w:val="00773268"/>
    <w:rsid w:val="00777067"/>
    <w:rsid w:val="0078003F"/>
    <w:rsid w:val="0078095C"/>
    <w:rsid w:val="00782AD5"/>
    <w:rsid w:val="00782E81"/>
    <w:rsid w:val="00783AE7"/>
    <w:rsid w:val="00783D89"/>
    <w:rsid w:val="007859DF"/>
    <w:rsid w:val="00786E37"/>
    <w:rsid w:val="00791BB3"/>
    <w:rsid w:val="0079270F"/>
    <w:rsid w:val="00792F6A"/>
    <w:rsid w:val="007A180C"/>
    <w:rsid w:val="007A1E30"/>
    <w:rsid w:val="007A1E71"/>
    <w:rsid w:val="007B0C23"/>
    <w:rsid w:val="007B5E20"/>
    <w:rsid w:val="007C022E"/>
    <w:rsid w:val="007C58F6"/>
    <w:rsid w:val="007C6518"/>
    <w:rsid w:val="007C66C6"/>
    <w:rsid w:val="007C6F5B"/>
    <w:rsid w:val="007D356D"/>
    <w:rsid w:val="007D69B9"/>
    <w:rsid w:val="007D76A6"/>
    <w:rsid w:val="007E56A5"/>
    <w:rsid w:val="007E5D39"/>
    <w:rsid w:val="007E67BD"/>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470"/>
    <w:rsid w:val="008258E0"/>
    <w:rsid w:val="00830EE4"/>
    <w:rsid w:val="008326C1"/>
    <w:rsid w:val="00832C72"/>
    <w:rsid w:val="00832C9A"/>
    <w:rsid w:val="0083551F"/>
    <w:rsid w:val="008362B2"/>
    <w:rsid w:val="00837854"/>
    <w:rsid w:val="00837C7F"/>
    <w:rsid w:val="00844223"/>
    <w:rsid w:val="00844B0A"/>
    <w:rsid w:val="00847323"/>
    <w:rsid w:val="00850264"/>
    <w:rsid w:val="00852E37"/>
    <w:rsid w:val="00853972"/>
    <w:rsid w:val="00853AB0"/>
    <w:rsid w:val="008571F7"/>
    <w:rsid w:val="008614ED"/>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27A9"/>
    <w:rsid w:val="008A29FF"/>
    <w:rsid w:val="008A3BC1"/>
    <w:rsid w:val="008A4FA7"/>
    <w:rsid w:val="008A5F66"/>
    <w:rsid w:val="008B0899"/>
    <w:rsid w:val="008B1C0B"/>
    <w:rsid w:val="008B32E4"/>
    <w:rsid w:val="008B360A"/>
    <w:rsid w:val="008B55CB"/>
    <w:rsid w:val="008B6C09"/>
    <w:rsid w:val="008C233A"/>
    <w:rsid w:val="008C3C62"/>
    <w:rsid w:val="008C546C"/>
    <w:rsid w:val="008C5B2B"/>
    <w:rsid w:val="008D11A3"/>
    <w:rsid w:val="008D2205"/>
    <w:rsid w:val="008D3723"/>
    <w:rsid w:val="008D489D"/>
    <w:rsid w:val="008D7A76"/>
    <w:rsid w:val="008E03A3"/>
    <w:rsid w:val="008E05A2"/>
    <w:rsid w:val="008E1975"/>
    <w:rsid w:val="008E3795"/>
    <w:rsid w:val="008E50BA"/>
    <w:rsid w:val="008E5B8C"/>
    <w:rsid w:val="008E6351"/>
    <w:rsid w:val="008F0C6F"/>
    <w:rsid w:val="008F4D84"/>
    <w:rsid w:val="008F4E00"/>
    <w:rsid w:val="008F57BB"/>
    <w:rsid w:val="008F7DA4"/>
    <w:rsid w:val="00902FEA"/>
    <w:rsid w:val="009031E2"/>
    <w:rsid w:val="009036EE"/>
    <w:rsid w:val="0090415A"/>
    <w:rsid w:val="00904C6C"/>
    <w:rsid w:val="009057C8"/>
    <w:rsid w:val="00907984"/>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7333"/>
    <w:rsid w:val="009506E4"/>
    <w:rsid w:val="00952D5C"/>
    <w:rsid w:val="00953291"/>
    <w:rsid w:val="00953C1F"/>
    <w:rsid w:val="0095598A"/>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70C6"/>
    <w:rsid w:val="009E7476"/>
    <w:rsid w:val="009F1735"/>
    <w:rsid w:val="009F1E50"/>
    <w:rsid w:val="009F3895"/>
    <w:rsid w:val="009F46B4"/>
    <w:rsid w:val="009F4888"/>
    <w:rsid w:val="009F5AED"/>
    <w:rsid w:val="009F5D54"/>
    <w:rsid w:val="009F5DB7"/>
    <w:rsid w:val="009F6FFC"/>
    <w:rsid w:val="00A01035"/>
    <w:rsid w:val="00A013F7"/>
    <w:rsid w:val="00A03C4D"/>
    <w:rsid w:val="00A0572E"/>
    <w:rsid w:val="00A063DE"/>
    <w:rsid w:val="00A07C4D"/>
    <w:rsid w:val="00A1097E"/>
    <w:rsid w:val="00A11082"/>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533"/>
    <w:rsid w:val="00B83B73"/>
    <w:rsid w:val="00B850E9"/>
    <w:rsid w:val="00B87A83"/>
    <w:rsid w:val="00B91043"/>
    <w:rsid w:val="00B91FAB"/>
    <w:rsid w:val="00B9400A"/>
    <w:rsid w:val="00B9518A"/>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2E95"/>
    <w:rsid w:val="00BC47E4"/>
    <w:rsid w:val="00BC590B"/>
    <w:rsid w:val="00BC5A13"/>
    <w:rsid w:val="00BD1480"/>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ABE"/>
    <w:rsid w:val="00C02EE3"/>
    <w:rsid w:val="00C03D86"/>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635F"/>
    <w:rsid w:val="00C36812"/>
    <w:rsid w:val="00C371DC"/>
    <w:rsid w:val="00C402F4"/>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D6F56"/>
    <w:rsid w:val="00CE0966"/>
    <w:rsid w:val="00CE15E0"/>
    <w:rsid w:val="00CE3D40"/>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5065"/>
    <w:rsid w:val="00D05DE4"/>
    <w:rsid w:val="00D069EA"/>
    <w:rsid w:val="00D0734E"/>
    <w:rsid w:val="00D1119F"/>
    <w:rsid w:val="00D116D7"/>
    <w:rsid w:val="00D1230C"/>
    <w:rsid w:val="00D12B6C"/>
    <w:rsid w:val="00D1620E"/>
    <w:rsid w:val="00D20BC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CC2"/>
    <w:rsid w:val="00D828ED"/>
    <w:rsid w:val="00D82C98"/>
    <w:rsid w:val="00D85544"/>
    <w:rsid w:val="00D86A9D"/>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6926"/>
    <w:rsid w:val="00DC744A"/>
    <w:rsid w:val="00DD05EF"/>
    <w:rsid w:val="00DD2241"/>
    <w:rsid w:val="00DD3043"/>
    <w:rsid w:val="00DD4F99"/>
    <w:rsid w:val="00DD5160"/>
    <w:rsid w:val="00DD7F99"/>
    <w:rsid w:val="00DE22A8"/>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7B63"/>
    <w:rsid w:val="00E17B87"/>
    <w:rsid w:val="00E2055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F0A57"/>
    <w:rsid w:val="00EF190F"/>
    <w:rsid w:val="00EF2DDE"/>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67C"/>
    <w:rsid w:val="00F242FC"/>
    <w:rsid w:val="00F265B0"/>
    <w:rsid w:val="00F27CA5"/>
    <w:rsid w:val="00F31ACE"/>
    <w:rsid w:val="00F3237B"/>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5A73"/>
    <w:rsid w:val="00F56AC5"/>
    <w:rsid w:val="00F57D96"/>
    <w:rsid w:val="00F57E03"/>
    <w:rsid w:val="00F62C79"/>
    <w:rsid w:val="00F64C8F"/>
    <w:rsid w:val="00F6507B"/>
    <w:rsid w:val="00F65298"/>
    <w:rsid w:val="00F65AE0"/>
    <w:rsid w:val="00F65DF3"/>
    <w:rsid w:val="00F668D2"/>
    <w:rsid w:val="00F72CF1"/>
    <w:rsid w:val="00F74A11"/>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42E7"/>
    <w:rsid w:val="00FA63E7"/>
    <w:rsid w:val="00FB1077"/>
    <w:rsid w:val="00FB18D3"/>
    <w:rsid w:val="00FB479C"/>
    <w:rsid w:val="00FB5810"/>
    <w:rsid w:val="00FB5834"/>
    <w:rsid w:val="00FB60F2"/>
    <w:rsid w:val="00FC0B81"/>
    <w:rsid w:val="00FC44BF"/>
    <w:rsid w:val="00FC6E3D"/>
    <w:rsid w:val="00FC78B3"/>
    <w:rsid w:val="00FC7F8A"/>
    <w:rsid w:val="00FD2E59"/>
    <w:rsid w:val="00FD3B3D"/>
    <w:rsid w:val="00FD454F"/>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3.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4D59AB3A-190D-486C-805C-DB2EB1A3B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4209</TotalTime>
  <Pages>1</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11</cp:revision>
  <cp:lastPrinted>2003-09-26T18:29:00Z</cp:lastPrinted>
  <dcterms:created xsi:type="dcterms:W3CDTF">2017-11-28T23:11:00Z</dcterms:created>
  <dcterms:modified xsi:type="dcterms:W3CDTF">2017-12-08T18:56:00Z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